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22" w:rsidRPr="00794976" w:rsidRDefault="00794976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2E74B5" w:themeColor="accent1" w:themeShade="BF"/>
          <w:sz w:val="32"/>
          <w:szCs w:val="32"/>
        </w:rPr>
      </w:pPr>
      <w:r w:rsidRPr="00794976">
        <w:rPr>
          <w:rFonts w:ascii="Calibri" w:hAnsi="Calibri"/>
          <w:b/>
          <w:color w:val="2E74B5" w:themeColor="accent1" w:themeShade="BF"/>
          <w:sz w:val="32"/>
          <w:szCs w:val="32"/>
        </w:rPr>
        <w:t>La vie des déchets</w:t>
      </w:r>
    </w:p>
    <w:p w:rsidR="00357822" w:rsidRDefault="00357822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Thème : </w:t>
      </w:r>
    </w:p>
    <w:p w:rsidR="004835B0" w:rsidRPr="009D5D2A" w:rsidRDefault="00794976" w:rsidP="004835B0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Environnement- développement durable</w:t>
      </w: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Descriptif général : </w:t>
      </w:r>
    </w:p>
    <w:p w:rsidR="005254F7" w:rsidRDefault="00CC4EFF" w:rsidP="005254F7">
      <w:pPr>
        <w:autoSpaceDE w:val="0"/>
        <w:autoSpaceDN w:val="0"/>
        <w:adjustRightInd w:val="0"/>
        <w:rPr>
          <w:rFonts w:asciiTheme="minorHAnsi" w:hAnsiTheme="minorHAnsi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  <w:shd w:val="clear" w:color="auto" w:fill="FFFFFF"/>
        </w:rPr>
        <w:t>Cette exposition</w:t>
      </w:r>
      <w:r w:rsidRPr="00CC4EFF">
        <w:rPr>
          <w:rFonts w:ascii="Arial" w:hAnsi="Arial" w:cs="Arial"/>
          <w:color w:val="2E74B5" w:themeColor="accent1" w:themeShade="BF"/>
          <w:shd w:val="clear" w:color="auto" w:fill="FFFFFF"/>
        </w:rPr>
        <w:t xml:space="preserve"> a pour objectif de sensibiliser les jeunes mais aussi le grand public au développement durable à travers l’exemple des déchets, beaucoup moins anecdotique qu’il n’y parait ! Car à travers l’exemple des déchets, de leur Histoire, de leur gestion, ici en France et aussi dans le monde, on p</w:t>
      </w:r>
      <w:r>
        <w:rPr>
          <w:rFonts w:ascii="Arial" w:hAnsi="Arial" w:cs="Arial"/>
          <w:color w:val="2E74B5" w:themeColor="accent1" w:themeShade="BF"/>
          <w:shd w:val="clear" w:color="auto" w:fill="FFFFFF"/>
        </w:rPr>
        <w:t>eut aborder tous les piliers du d</w:t>
      </w:r>
      <w:r w:rsidRPr="00CC4EFF">
        <w:rPr>
          <w:rFonts w:ascii="Arial" w:hAnsi="Arial" w:cs="Arial"/>
          <w:color w:val="2E74B5" w:themeColor="accent1" w:themeShade="BF"/>
          <w:shd w:val="clear" w:color="auto" w:fill="FFFFFF"/>
        </w:rPr>
        <w:t>éveloppement durable : les dimensions économique</w:t>
      </w:r>
      <w:r>
        <w:rPr>
          <w:rFonts w:ascii="Arial" w:hAnsi="Arial" w:cs="Arial"/>
          <w:color w:val="2E74B5" w:themeColor="accent1" w:themeShade="BF"/>
          <w:shd w:val="clear" w:color="auto" w:fill="FFFFFF"/>
        </w:rPr>
        <w:t>s</w:t>
      </w:r>
      <w:r w:rsidRPr="00CC4EFF">
        <w:rPr>
          <w:rFonts w:ascii="Arial" w:hAnsi="Arial" w:cs="Arial"/>
          <w:color w:val="2E74B5" w:themeColor="accent1" w:themeShade="BF"/>
          <w:shd w:val="clear" w:color="auto" w:fill="FFFFFF"/>
        </w:rPr>
        <w:t>, sociales, et environnementale ; auxquelles nous y ajoutons la dimension culturelle, et la nécessaire solidarité internationale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CC4EFF" w:rsidRPr="009D5D2A" w:rsidRDefault="00CC4EFF" w:rsidP="005254F7">
      <w:pPr>
        <w:autoSpaceDE w:val="0"/>
        <w:autoSpaceDN w:val="0"/>
        <w:adjustRightInd w:val="0"/>
        <w:rPr>
          <w:rFonts w:asciiTheme="minorHAnsi" w:hAnsiTheme="minorHAnsi"/>
          <w:color w:val="ED7D31" w:themeColor="accent2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Coproduction :</w:t>
      </w:r>
    </w:p>
    <w:p w:rsidR="005254F7" w:rsidRPr="001E1CBB" w:rsidRDefault="00794976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2E74B5" w:themeColor="accent1" w:themeShade="BF"/>
          <w:sz w:val="23"/>
          <w:szCs w:val="23"/>
        </w:rPr>
      </w:pPr>
      <w:r w:rsidRPr="001E1CBB">
        <w:rPr>
          <w:rFonts w:ascii="Calibri" w:hAnsi="Calibri"/>
          <w:bCs/>
          <w:color w:val="2E74B5" w:themeColor="accent1" w:themeShade="BF"/>
          <w:sz w:val="23"/>
          <w:szCs w:val="23"/>
        </w:rPr>
        <w:t xml:space="preserve">Solidarités laïques - </w:t>
      </w:r>
      <w:proofErr w:type="spellStart"/>
      <w:r w:rsidRPr="001E1CBB">
        <w:rPr>
          <w:rFonts w:ascii="Calibri" w:hAnsi="Calibri"/>
          <w:bCs/>
          <w:color w:val="2E74B5" w:themeColor="accent1" w:themeShade="BF"/>
          <w:sz w:val="23"/>
          <w:szCs w:val="23"/>
        </w:rPr>
        <w:t>Maif</w:t>
      </w:r>
      <w:proofErr w:type="spellEnd"/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Année de réalisation : </w:t>
      </w:r>
    </w:p>
    <w:p w:rsidR="005254F7" w:rsidRPr="001E1CBB" w:rsidRDefault="00794976" w:rsidP="005254F7">
      <w:pPr>
        <w:autoSpaceDE w:val="0"/>
        <w:autoSpaceDN w:val="0"/>
        <w:adjustRightInd w:val="0"/>
        <w:rPr>
          <w:rFonts w:asciiTheme="minorHAnsi" w:hAnsiTheme="minorHAnsi"/>
          <w:color w:val="2E74B5" w:themeColor="accent1" w:themeShade="BF"/>
        </w:rPr>
      </w:pPr>
      <w:r w:rsidRPr="001E1CBB">
        <w:rPr>
          <w:rFonts w:asciiTheme="minorHAnsi" w:hAnsiTheme="minorHAnsi"/>
          <w:color w:val="2E74B5" w:themeColor="accent1" w:themeShade="BF"/>
        </w:rPr>
        <w:t>2017</w:t>
      </w:r>
    </w:p>
    <w:p w:rsidR="004835B0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color w:val="ED7D31" w:themeColor="accent2"/>
        </w:rPr>
      </w:pPr>
      <w:r>
        <w:rPr>
          <w:rFonts w:asciiTheme="minorHAnsi" w:hAnsiTheme="minorHAnsi"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7441085A" wp14:editId="7DEA5D54">
            <wp:simplePos x="0" y="0"/>
            <wp:positionH relativeFrom="page">
              <wp:posOffset>3667125</wp:posOffset>
            </wp:positionH>
            <wp:positionV relativeFrom="paragraph">
              <wp:posOffset>130810</wp:posOffset>
            </wp:positionV>
            <wp:extent cx="2019300" cy="2857500"/>
            <wp:effectExtent l="152400" t="152400" r="361950" b="3619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ED7D31" w:themeColor="accent2"/>
        </w:rPr>
        <w:drawing>
          <wp:anchor distT="0" distB="0" distL="114300" distR="114300" simplePos="0" relativeHeight="251659264" behindDoc="0" locked="0" layoutInCell="1" allowOverlap="1" wp14:anchorId="735C7F56" wp14:editId="3E8DEFAB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2019300" cy="2857500"/>
            <wp:effectExtent l="152400" t="152400" r="361950" b="3619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94976" w:rsidRDefault="004835B0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  <w:r>
        <w:rPr>
          <w:rFonts w:asciiTheme="minorHAnsi" w:hAnsiTheme="minorHAnsi"/>
          <w:color w:val="ED7D31" w:themeColor="accent2"/>
        </w:rPr>
        <w:t xml:space="preserve">           </w:t>
      </w:r>
      <w:r>
        <w:rPr>
          <w:rFonts w:asciiTheme="minorHAnsi" w:hAnsiTheme="minorHAnsi"/>
          <w:noProof/>
          <w:color w:val="ED7D31" w:themeColor="accent2"/>
        </w:rPr>
        <w:t xml:space="preserve">    </w:t>
      </w:r>
    </w:p>
    <w:p w:rsidR="00794976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</w:p>
    <w:p w:rsidR="00794976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</w:p>
    <w:p w:rsidR="00794976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</w:p>
    <w:p w:rsidR="00794976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</w:p>
    <w:p w:rsidR="00794976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</w:p>
    <w:p w:rsidR="00794976" w:rsidRDefault="00794976" w:rsidP="00084BDE">
      <w:pPr>
        <w:pStyle w:val="NormalWeb"/>
        <w:shd w:val="clear" w:color="auto" w:fill="FFFFFF"/>
        <w:jc w:val="both"/>
        <w:rPr>
          <w:rFonts w:asciiTheme="minorHAnsi" w:hAnsiTheme="minorHAnsi"/>
          <w:noProof/>
          <w:color w:val="ED7D31" w:themeColor="accent2"/>
        </w:rPr>
      </w:pPr>
    </w:p>
    <w:p w:rsidR="004835B0" w:rsidRDefault="004835B0" w:rsidP="00084BDE">
      <w:pPr>
        <w:pStyle w:val="NormalWeb"/>
        <w:shd w:val="clear" w:color="auto" w:fill="FFFFFF"/>
        <w:jc w:val="both"/>
        <w:rPr>
          <w:rFonts w:asciiTheme="minorHAnsi" w:hAnsiTheme="minorHAnsi"/>
          <w:color w:val="ED7D31" w:themeColor="accent2"/>
        </w:rPr>
      </w:pPr>
      <w:r>
        <w:rPr>
          <w:rFonts w:asciiTheme="minorHAnsi" w:hAnsiTheme="minorHAnsi"/>
          <w:color w:val="ED7D31" w:themeColor="accent2"/>
        </w:rPr>
        <w:t xml:space="preserve"> 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Nombre de panneaux :</w:t>
      </w:r>
    </w:p>
    <w:p w:rsidR="005254F7" w:rsidRPr="009D5D2A" w:rsidRDefault="001E1CBB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16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Theme="minorHAnsi" w:hAnsiTheme="minorHAnsi"/>
          <w:color w:val="auto"/>
        </w:rPr>
      </w:pPr>
    </w:p>
    <w:p w:rsidR="005254F7" w:rsidRPr="009D5D2A" w:rsidRDefault="005254F7" w:rsidP="005254F7">
      <w:pPr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Titre des panneaux :</w:t>
      </w:r>
    </w:p>
    <w:p w:rsidR="001E1CBB" w:rsidRDefault="00084BDE" w:rsidP="005254F7">
      <w:pPr>
        <w:rPr>
          <w:rFonts w:asciiTheme="minorHAnsi" w:hAnsiTheme="minorHAnsi"/>
          <w:sz w:val="22"/>
          <w:szCs w:val="22"/>
        </w:rPr>
      </w:pPr>
      <w:r w:rsidRPr="009D5D2A">
        <w:rPr>
          <w:rFonts w:asciiTheme="minorHAnsi" w:hAnsiTheme="minorHAnsi"/>
          <w:sz w:val="22"/>
          <w:szCs w:val="22"/>
        </w:rPr>
        <w:t>1 : </w:t>
      </w:r>
      <w:hyperlink r:id="rId8" w:history="1">
        <w:r w:rsidRPr="009D5D2A">
          <w:rPr>
            <w:rStyle w:val="Lienhypertexte"/>
            <w:rFonts w:asciiTheme="minorHAnsi" w:hAnsiTheme="minorHAnsi"/>
            <w:color w:val="auto"/>
            <w:sz w:val="22"/>
            <w:szCs w:val="22"/>
            <w:u w:val="none"/>
          </w:rPr>
          <w:t>P</w:t>
        </w:r>
      </w:hyperlink>
      <w:r w:rsidR="001E1CBB"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  <w:t>ourquoi des déchets ?</w:t>
      </w:r>
      <w:r w:rsidRPr="009D5D2A">
        <w:rPr>
          <w:rFonts w:asciiTheme="minorHAnsi" w:hAnsiTheme="minorHAnsi"/>
          <w:sz w:val="22"/>
          <w:szCs w:val="22"/>
        </w:rPr>
        <w:br/>
        <w:t>2 : </w:t>
      </w:r>
      <w:r w:rsidR="001E1CBB">
        <w:rPr>
          <w:rFonts w:asciiTheme="minorHAnsi" w:hAnsiTheme="minorHAnsi"/>
          <w:sz w:val="22"/>
          <w:szCs w:val="22"/>
        </w:rPr>
        <w:t xml:space="preserve">Le cycle de la vie (ère industrielle) </w:t>
      </w:r>
      <w:hyperlink r:id="rId9" w:history="1"/>
      <w:r w:rsidRPr="009D5D2A">
        <w:rPr>
          <w:rFonts w:asciiTheme="minorHAnsi" w:hAnsiTheme="minorHAnsi"/>
          <w:sz w:val="22"/>
          <w:szCs w:val="22"/>
        </w:rPr>
        <w:br/>
        <w:t>3 : </w:t>
      </w:r>
      <w:r w:rsidR="001E1CBB">
        <w:rPr>
          <w:rFonts w:asciiTheme="minorHAnsi" w:hAnsiTheme="minorHAnsi"/>
          <w:sz w:val="22"/>
          <w:szCs w:val="22"/>
        </w:rPr>
        <w:t>Déchets naturels ? Déchets artificiels ?</w:t>
      </w:r>
      <w:hyperlink r:id="rId10" w:history="1"/>
      <w:r w:rsidRPr="009D5D2A">
        <w:rPr>
          <w:rFonts w:asciiTheme="minorHAnsi" w:hAnsiTheme="minorHAnsi"/>
          <w:sz w:val="22"/>
          <w:szCs w:val="22"/>
        </w:rPr>
        <w:br/>
        <w:t>4 : </w:t>
      </w:r>
      <w:r w:rsidR="001E1CBB">
        <w:rPr>
          <w:rFonts w:asciiTheme="minorHAnsi" w:hAnsiTheme="minorHAnsi"/>
          <w:sz w:val="22"/>
          <w:szCs w:val="22"/>
        </w:rPr>
        <w:t>Vous avez dit « déchet »… ?</w:t>
      </w:r>
      <w:hyperlink r:id="rId11" w:history="1"/>
      <w:r w:rsidRPr="009D5D2A">
        <w:rPr>
          <w:rFonts w:asciiTheme="minorHAnsi" w:hAnsiTheme="minorHAnsi"/>
          <w:sz w:val="22"/>
          <w:szCs w:val="22"/>
        </w:rPr>
        <w:br/>
        <w:t>5 : </w:t>
      </w:r>
      <w:r w:rsidR="001E1CBB">
        <w:rPr>
          <w:rFonts w:asciiTheme="minorHAnsi" w:hAnsiTheme="minorHAnsi"/>
          <w:sz w:val="22"/>
          <w:szCs w:val="22"/>
        </w:rPr>
        <w:t>Mieux classer pour mieux trier ?</w:t>
      </w:r>
      <w:hyperlink r:id="rId12" w:history="1"/>
      <w:r w:rsidR="001E1CBB">
        <w:rPr>
          <w:rFonts w:asciiTheme="minorHAnsi" w:hAnsiTheme="minorHAnsi"/>
          <w:sz w:val="22"/>
          <w:szCs w:val="22"/>
        </w:rPr>
        <w:br/>
        <w:t>6 : Poubelles du monde, quelles différences ?</w:t>
      </w:r>
    </w:p>
    <w:p w:rsidR="00084BDE" w:rsidRDefault="00084BDE" w:rsidP="005254F7">
      <w:pPr>
        <w:rPr>
          <w:rFonts w:asciiTheme="minorHAnsi" w:hAnsiTheme="minorHAnsi"/>
          <w:color w:val="333333"/>
          <w:sz w:val="22"/>
          <w:szCs w:val="22"/>
        </w:rPr>
      </w:pPr>
      <w:r w:rsidRPr="009D5D2A">
        <w:rPr>
          <w:rFonts w:asciiTheme="minorHAnsi" w:hAnsiTheme="minorHAnsi"/>
          <w:sz w:val="22"/>
          <w:szCs w:val="22"/>
        </w:rPr>
        <w:t>7 : </w:t>
      </w:r>
      <w:r w:rsidR="001E1CBB">
        <w:rPr>
          <w:rFonts w:asciiTheme="minorHAnsi" w:hAnsiTheme="minorHAnsi"/>
          <w:sz w:val="22"/>
          <w:szCs w:val="22"/>
        </w:rPr>
        <w:t>Les déchets reflètent-ils les inégalités ?</w:t>
      </w:r>
      <w:r w:rsidRPr="009D5D2A">
        <w:rPr>
          <w:rFonts w:asciiTheme="minorHAnsi" w:hAnsiTheme="minorHAnsi"/>
          <w:sz w:val="22"/>
          <w:szCs w:val="22"/>
        </w:rPr>
        <w:br/>
        <w:t>8 : </w:t>
      </w:r>
      <w:r w:rsidR="001E1CBB">
        <w:rPr>
          <w:rFonts w:asciiTheme="minorHAnsi" w:hAnsiTheme="minorHAnsi"/>
          <w:sz w:val="22"/>
          <w:szCs w:val="22"/>
        </w:rPr>
        <w:t>Et demain… ?</w:t>
      </w:r>
      <w:r w:rsidRPr="009D5D2A">
        <w:rPr>
          <w:rFonts w:asciiTheme="minorHAnsi" w:hAnsiTheme="minorHAnsi"/>
          <w:sz w:val="22"/>
          <w:szCs w:val="22"/>
        </w:rPr>
        <w:br/>
        <w:t>9 : </w:t>
      </w:r>
      <w:r w:rsidR="001E1CBB">
        <w:rPr>
          <w:rFonts w:asciiTheme="minorHAnsi" w:hAnsiTheme="minorHAnsi"/>
          <w:sz w:val="22"/>
          <w:szCs w:val="22"/>
        </w:rPr>
        <w:t>Et maintenant que faire ?</w:t>
      </w:r>
      <w:r w:rsidRPr="009D5D2A">
        <w:rPr>
          <w:rFonts w:asciiTheme="minorHAnsi" w:hAnsiTheme="minorHAnsi"/>
          <w:sz w:val="22"/>
          <w:szCs w:val="22"/>
        </w:rPr>
        <w:br/>
      </w:r>
      <w:r w:rsidR="005254F7" w:rsidRPr="009D5D2A">
        <w:rPr>
          <w:rFonts w:asciiTheme="minorHAnsi" w:hAnsiTheme="minorHAnsi"/>
          <w:sz w:val="22"/>
          <w:szCs w:val="22"/>
        </w:rPr>
        <w:t>1</w:t>
      </w:r>
      <w:r w:rsidRPr="009D5D2A">
        <w:rPr>
          <w:rFonts w:asciiTheme="minorHAnsi" w:hAnsiTheme="minorHAnsi"/>
          <w:sz w:val="22"/>
          <w:szCs w:val="22"/>
        </w:rPr>
        <w:t>0 : </w:t>
      </w:r>
      <w:r w:rsidR="001E1CBB">
        <w:rPr>
          <w:rFonts w:asciiTheme="minorHAnsi" w:hAnsiTheme="minorHAnsi"/>
          <w:color w:val="333333"/>
          <w:sz w:val="22"/>
          <w:szCs w:val="22"/>
        </w:rPr>
        <w:t>Les jouets…</w:t>
      </w:r>
    </w:p>
    <w:p w:rsidR="001E1CBB" w:rsidRDefault="001E1CBB" w:rsidP="005254F7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11 : Et nos jeux électroniques ?</w:t>
      </w:r>
    </w:p>
    <w:p w:rsidR="001E1CBB" w:rsidRDefault="001E1CBB" w:rsidP="005254F7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12 : Et ma belle auto…</w:t>
      </w:r>
    </w:p>
    <w:p w:rsidR="001E1CBB" w:rsidRDefault="001E1CBB" w:rsidP="005254F7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13 : …quand elle est en morceaux…</w:t>
      </w:r>
    </w:p>
    <w:p w:rsidR="001E1CBB" w:rsidRDefault="001E1CBB" w:rsidP="005254F7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14 : L’avenir la voiture « zéro déchets »</w:t>
      </w:r>
    </w:p>
    <w:p w:rsidR="001E1CBB" w:rsidRDefault="001E1CBB" w:rsidP="005254F7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15 : Tous citoyens de la même planète </w:t>
      </w:r>
    </w:p>
    <w:p w:rsidR="001E1CBB" w:rsidRPr="009D5D2A" w:rsidRDefault="001E1CBB" w:rsidP="005254F7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16 : panneau de fin</w:t>
      </w:r>
    </w:p>
    <w:p w:rsidR="00084BDE" w:rsidRPr="009D5D2A" w:rsidRDefault="00084BDE" w:rsidP="00084BDE">
      <w:p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</w:p>
    <w:p w:rsidR="00084BDE" w:rsidRPr="009D5D2A" w:rsidRDefault="00084BDE" w:rsidP="00084BDE">
      <w:pPr>
        <w:shd w:val="clear" w:color="auto" w:fill="FFFFFF"/>
        <w:rPr>
          <w:color w:val="33333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Types de panneaux : </w:t>
      </w:r>
    </w:p>
    <w:p w:rsidR="005254F7" w:rsidRPr="009D5D2A" w:rsidRDefault="001E1CBB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 xml:space="preserve">Bâche 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Orientation :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>Portrait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lastRenderedPageBreak/>
        <w:t xml:space="preserve">Dimensions en cm des panneaux : </w:t>
      </w:r>
    </w:p>
    <w:p w:rsidR="005254F7" w:rsidRPr="009D5D2A" w:rsidRDefault="00CC4EFF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Format A2 : 42 x 59, 4 cm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Mode d’accrochage : 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 xml:space="preserve"> Œillets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Nombre de jeux d’expositions : </w:t>
      </w:r>
    </w:p>
    <w:p w:rsidR="005254F7" w:rsidRPr="009D5D2A" w:rsidRDefault="00CC4EFF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1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Lieu de stockage :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>DCEPS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CC4EFF" w:rsidRDefault="00CC4EFF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Prix : </w:t>
      </w:r>
    </w:p>
    <w:p w:rsidR="005254F7" w:rsidRPr="00CC4EFF" w:rsidRDefault="00CC4EFF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C4EFF">
        <w:rPr>
          <w:rFonts w:ascii="Calibri" w:hAnsi="Calibri"/>
          <w:bCs/>
          <w:color w:val="000000"/>
          <w:sz w:val="23"/>
          <w:szCs w:val="23"/>
        </w:rPr>
        <w:t>463 euros</w:t>
      </w:r>
      <w:r>
        <w:rPr>
          <w:rFonts w:ascii="Calibri" w:hAnsi="Calibri"/>
          <w:bCs/>
          <w:color w:val="000000"/>
          <w:sz w:val="23"/>
          <w:szCs w:val="23"/>
        </w:rPr>
        <w:t xml:space="preserve"> (impression)</w:t>
      </w:r>
    </w:p>
    <w:p w:rsidR="005254F7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CC4EFF" w:rsidRPr="00CC4EFF" w:rsidRDefault="00CC4EFF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C4EFF">
        <w:rPr>
          <w:rFonts w:ascii="Calibri" w:hAnsi="Calibri"/>
          <w:bCs/>
          <w:color w:val="000000"/>
          <w:sz w:val="23"/>
          <w:szCs w:val="23"/>
        </w:rPr>
        <w:t>Télécharger le Kit pédagogique complet :</w:t>
      </w:r>
    </w:p>
    <w:p w:rsidR="00CC4EFF" w:rsidRDefault="00CC4EFF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hyperlink r:id="rId13" w:history="1">
        <w:r w:rsidRPr="00802C5F">
          <w:rPr>
            <w:rStyle w:val="Lienhypertexte"/>
            <w:rFonts w:ascii="Calibri" w:hAnsi="Calibri"/>
            <w:b/>
            <w:bCs/>
            <w:sz w:val="23"/>
            <w:szCs w:val="23"/>
          </w:rPr>
          <w:t>https://www.solidarite-laique.org/pro/documents-pedagogiques/lexposition-pedagogique-la-vie-des-dechets/</w:t>
        </w:r>
      </w:hyperlink>
    </w:p>
    <w:p w:rsidR="00CC4EFF" w:rsidRPr="009D5D2A" w:rsidRDefault="00CC4EFF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/>
    <w:p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CF0683" w:rsidRPr="009D5D2A" w:rsidRDefault="00CF0683"/>
    <w:sectPr w:rsidR="00CF0683" w:rsidRPr="009D5D2A" w:rsidSect="00C1223A">
      <w:headerReference w:type="default" r:id="rId14"/>
      <w:footerReference w:type="default" r:id="rId15"/>
      <w:pgSz w:w="11906" w:h="16838"/>
      <w:pgMar w:top="1418" w:right="1418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93" w:rsidRDefault="00553493">
      <w:r>
        <w:separator/>
      </w:r>
    </w:p>
  </w:endnote>
  <w:endnote w:type="continuationSeparator" w:id="0">
    <w:p w:rsidR="00553493" w:rsidRDefault="005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3E" w:rsidRPr="00C71B3E" w:rsidRDefault="0032196F" w:rsidP="00C71B3E">
    <w:pPr>
      <w:pStyle w:val="Pieddepage"/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-161290</wp:posOffset>
          </wp:positionV>
          <wp:extent cx="800100" cy="329565"/>
          <wp:effectExtent l="0" t="0" r="0" b="0"/>
          <wp:wrapNone/>
          <wp:docPr id="4" name="Image 4" descr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40005</wp:posOffset>
          </wp:positionV>
          <wp:extent cx="352425" cy="415290"/>
          <wp:effectExtent l="0" t="0" r="9525" b="3810"/>
          <wp:wrapNone/>
          <wp:docPr id="3" name="Image 3" descr="LOGO 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C71B3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9038590</wp:posOffset>
          </wp:positionH>
          <wp:positionV relativeFrom="paragraph">
            <wp:posOffset>9937115</wp:posOffset>
          </wp:positionV>
          <wp:extent cx="1137285" cy="464185"/>
          <wp:effectExtent l="0" t="0" r="5715" b="0"/>
          <wp:wrapNone/>
          <wp:docPr id="2" name="Image 2" descr="Capture d’écran 2012-05-02 à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2-05-02 à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B3E">
      <w:rPr>
        <w:b/>
        <w:sz w:val="16"/>
        <w:szCs w:val="16"/>
        <w:u w:val="single"/>
      </w:rPr>
      <w:t>DCEPS</w:t>
    </w:r>
  </w:p>
  <w:p w:rsidR="00F50D2A" w:rsidRPr="00A950A0" w:rsidRDefault="001E4AB0" w:rsidP="0015101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93" w:rsidRDefault="00553493">
      <w:r>
        <w:separator/>
      </w:r>
    </w:p>
  </w:footnote>
  <w:footnote w:type="continuationSeparator" w:id="0">
    <w:p w:rsidR="00553493" w:rsidRDefault="0055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2A" w:rsidRPr="00C02647" w:rsidRDefault="0032196F" w:rsidP="00665A00">
    <w:pPr>
      <w:pStyle w:val="En-tte"/>
      <w:jc w:val="center"/>
      <w:rPr>
        <w:b/>
        <w:sz w:val="28"/>
        <w:szCs w:val="28"/>
        <w:u w:val="single"/>
      </w:rPr>
    </w:pPr>
    <w:r w:rsidRPr="00C02647">
      <w:rPr>
        <w:b/>
        <w:sz w:val="28"/>
        <w:szCs w:val="28"/>
        <w:u w:val="single"/>
      </w:rPr>
      <w:t>FICHES EXPOS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F"/>
    <w:rsid w:val="00084BDE"/>
    <w:rsid w:val="001E1CBB"/>
    <w:rsid w:val="0032196F"/>
    <w:rsid w:val="00357822"/>
    <w:rsid w:val="00412F16"/>
    <w:rsid w:val="004835B0"/>
    <w:rsid w:val="005254F7"/>
    <w:rsid w:val="00553493"/>
    <w:rsid w:val="00794976"/>
    <w:rsid w:val="009D5D2A"/>
    <w:rsid w:val="00CC4EFF"/>
    <w:rsid w:val="00C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D1574A6-FD56-42FD-93C2-829B899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6F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21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21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4BD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lev">
    <w:name w:val="Strong"/>
    <w:basedOn w:val="Policepardfaut"/>
    <w:uiPriority w:val="22"/>
    <w:qFormat/>
    <w:rsid w:val="00084BDE"/>
    <w:rPr>
      <w:b/>
      <w:bCs/>
    </w:rPr>
  </w:style>
  <w:style w:type="character" w:styleId="Lienhypertexte">
    <w:name w:val="Hyperlink"/>
    <w:basedOn w:val="Policepardfaut"/>
    <w:uiPriority w:val="99"/>
    <w:unhideWhenUsed/>
    <w:rsid w:val="00084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timo.org/IMG/jpg/panneau1.jpg" TargetMode="External"/><Relationship Id="rId13" Type="http://schemas.openxmlformats.org/officeDocument/2006/relationships/hyperlink" Target="https://www.solidarite-laique.org/pro/documents-pedagogiques/lexposition-pedagogique-la-vie-des-dechet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ritimo.org/IMG/jpg/panneau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ritimo.org/IMG/jpg/panneau4.jp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ritimo.org/IMG/jpg/panneau3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itimo.org/IMG/jpg/panneau2.jp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Delphine Legoff</cp:lastModifiedBy>
  <cp:revision>2</cp:revision>
  <dcterms:created xsi:type="dcterms:W3CDTF">2021-10-14T14:58:00Z</dcterms:created>
  <dcterms:modified xsi:type="dcterms:W3CDTF">2021-10-14T14:58:00Z</dcterms:modified>
</cp:coreProperties>
</file>