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0C17" w14:textId="0DA6AEAC" w:rsidR="00357822" w:rsidRPr="00C639E6" w:rsidRDefault="00C639E6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F22CF7"/>
          <w:sz w:val="32"/>
          <w:szCs w:val="32"/>
        </w:rPr>
      </w:pPr>
      <w:bookmarkStart w:id="0" w:name="_Hlk124346784"/>
      <w:r w:rsidRPr="00C639E6">
        <w:rPr>
          <w:rFonts w:ascii="Calibri" w:hAnsi="Calibri"/>
          <w:b/>
          <w:color w:val="F22CF7"/>
          <w:sz w:val="32"/>
          <w:szCs w:val="32"/>
        </w:rPr>
        <w:t>Athlètes Extraordinaires</w:t>
      </w:r>
    </w:p>
    <w:p w14:paraId="652A3F07" w14:textId="3E218874" w:rsidR="00C639E6" w:rsidRPr="00F50AC0" w:rsidRDefault="00C639E6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ED7D31"/>
          <w:sz w:val="32"/>
          <w:szCs w:val="32"/>
        </w:rPr>
      </w:pPr>
      <w:r w:rsidRPr="00C639E6">
        <w:rPr>
          <w:rFonts w:ascii="Calibri" w:hAnsi="Calibri"/>
          <w:b/>
          <w:color w:val="F22CF7"/>
          <w:sz w:val="32"/>
          <w:szCs w:val="32"/>
        </w:rPr>
        <w:t>L’aventure du handisport et du sport adapté</w:t>
      </w:r>
    </w:p>
    <w:p w14:paraId="0C0FBB3B" w14:textId="77777777" w:rsidR="00357822" w:rsidRPr="00F50AC0" w:rsidRDefault="00357822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528E7710" w14:textId="77777777" w:rsidR="00357822" w:rsidRPr="00176C4A" w:rsidRDefault="00357822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176C4A">
        <w:rPr>
          <w:rFonts w:ascii="Calibri" w:hAnsi="Calibri"/>
          <w:b/>
          <w:bCs/>
          <w:color w:val="000000"/>
          <w:sz w:val="23"/>
          <w:szCs w:val="23"/>
        </w:rPr>
        <w:t xml:space="preserve">Thème : </w:t>
      </w:r>
    </w:p>
    <w:p w14:paraId="7B1691F7" w14:textId="1A2B9BC4" w:rsidR="00357822" w:rsidRDefault="00C639E6" w:rsidP="00357822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60571F">
        <w:rPr>
          <w:rFonts w:ascii="Calibri" w:hAnsi="Calibri"/>
          <w:bCs/>
          <w:color w:val="FF00FF"/>
          <w:sz w:val="23"/>
          <w:szCs w:val="23"/>
        </w:rPr>
        <w:t>Sport et Handicap</w:t>
      </w:r>
    </w:p>
    <w:p w14:paraId="16036341" w14:textId="77777777" w:rsidR="00C639E6" w:rsidRPr="00F50AC0" w:rsidRDefault="00C639E6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2BEABD73" w14:textId="5CD5537F" w:rsidR="00357822" w:rsidRDefault="00357822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176C4A">
        <w:rPr>
          <w:rFonts w:ascii="Calibri" w:hAnsi="Calibri"/>
          <w:b/>
          <w:bCs/>
          <w:color w:val="000000"/>
          <w:sz w:val="23"/>
          <w:szCs w:val="23"/>
        </w:rPr>
        <w:t xml:space="preserve">Descriptif général : </w:t>
      </w:r>
    </w:p>
    <w:p w14:paraId="7511878F" w14:textId="43512DD6" w:rsidR="00C639E6" w:rsidRPr="00C639E6" w:rsidRDefault="009929E9" w:rsidP="00C639E6">
      <w:pPr>
        <w:autoSpaceDE w:val="0"/>
        <w:autoSpaceDN w:val="0"/>
        <w:adjustRightInd w:val="0"/>
        <w:rPr>
          <w:rFonts w:ascii="Calibri" w:hAnsi="Calibri"/>
          <w:i/>
          <w:iCs/>
          <w:color w:val="F22CF7"/>
          <w:sz w:val="23"/>
          <w:szCs w:val="23"/>
        </w:rPr>
      </w:pPr>
      <w:r w:rsidRPr="009929E9">
        <w:rPr>
          <w:rFonts w:ascii="Calibri" w:hAnsi="Calibri"/>
          <w:i/>
          <w:iCs/>
          <w:color w:val="F22CF7"/>
          <w:sz w:val="23"/>
          <w:szCs w:val="23"/>
        </w:rPr>
        <w:t>A partir du</w:t>
      </w:r>
      <w:r w:rsidR="00C639E6" w:rsidRPr="00C639E6">
        <w:rPr>
          <w:rFonts w:ascii="Calibri" w:hAnsi="Calibri"/>
          <w:i/>
          <w:iCs/>
          <w:color w:val="F22CF7"/>
          <w:sz w:val="23"/>
          <w:szCs w:val="23"/>
        </w:rPr>
        <w:t xml:space="preserve"> XIXème siècle en Angleterre, le sport est valorisé pour ses vertus hygiéniques et éducatives</w:t>
      </w:r>
      <w:r w:rsidRPr="009929E9">
        <w:rPr>
          <w:rFonts w:ascii="Calibri" w:hAnsi="Calibri"/>
          <w:i/>
          <w:iCs/>
          <w:color w:val="F22CF7"/>
          <w:sz w:val="23"/>
          <w:szCs w:val="23"/>
        </w:rPr>
        <w:t>.</w:t>
      </w:r>
      <w:r w:rsidR="00C639E6"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</w:t>
      </w:r>
      <w:r w:rsidR="00C639E6" w:rsidRPr="00C639E6">
        <w:rPr>
          <w:rFonts w:ascii="Calibri" w:hAnsi="Calibri"/>
          <w:i/>
          <w:iCs/>
          <w:color w:val="F22CF7"/>
          <w:sz w:val="23"/>
          <w:szCs w:val="23"/>
        </w:rPr>
        <w:t>Le lancement des premières rencontres internationales a dessiné un nouveau contour de l’esprit sportif</w:t>
      </w:r>
      <w:r w:rsidR="00C639E6" w:rsidRPr="009929E9">
        <w:rPr>
          <w:rFonts w:ascii="Calibri" w:hAnsi="Calibri"/>
          <w:i/>
          <w:iCs/>
          <w:color w:val="F22CF7"/>
          <w:sz w:val="23"/>
          <w:szCs w:val="23"/>
        </w:rPr>
        <w:t>.</w:t>
      </w:r>
    </w:p>
    <w:p w14:paraId="2F21E4BC" w14:textId="77777777" w:rsidR="00C639E6" w:rsidRPr="009929E9" w:rsidRDefault="00C639E6" w:rsidP="00C639E6">
      <w:pPr>
        <w:autoSpaceDE w:val="0"/>
        <w:autoSpaceDN w:val="0"/>
        <w:adjustRightInd w:val="0"/>
        <w:rPr>
          <w:rFonts w:ascii="Calibri" w:hAnsi="Calibri"/>
          <w:i/>
          <w:iCs/>
          <w:color w:val="F22CF7"/>
          <w:sz w:val="23"/>
          <w:szCs w:val="23"/>
        </w:rPr>
      </w:pPr>
      <w:r w:rsidRPr="00C639E6">
        <w:rPr>
          <w:rFonts w:ascii="Calibri" w:hAnsi="Calibri"/>
          <w:i/>
          <w:iCs/>
          <w:color w:val="F22CF7"/>
          <w:sz w:val="23"/>
          <w:szCs w:val="23"/>
        </w:rPr>
        <w:t>La</w:t>
      </w:r>
      <w:r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compétition en est devenue une des caractéristiques les plus remarquables.</w:t>
      </w:r>
    </w:p>
    <w:p w14:paraId="034FA5DA" w14:textId="6D61E0D3" w:rsidR="00C639E6" w:rsidRPr="00C639E6" w:rsidRDefault="00C639E6" w:rsidP="00C639E6">
      <w:pPr>
        <w:autoSpaceDE w:val="0"/>
        <w:autoSpaceDN w:val="0"/>
        <w:adjustRightInd w:val="0"/>
        <w:rPr>
          <w:rFonts w:ascii="Calibri" w:hAnsi="Calibri"/>
          <w:i/>
          <w:iCs/>
          <w:color w:val="F22CF7"/>
          <w:sz w:val="23"/>
          <w:szCs w:val="23"/>
        </w:rPr>
      </w:pPr>
      <w:r w:rsidRPr="00C639E6">
        <w:rPr>
          <w:rFonts w:ascii="Calibri" w:hAnsi="Calibri"/>
          <w:i/>
          <w:iCs/>
          <w:color w:val="F22CF7"/>
          <w:sz w:val="23"/>
          <w:szCs w:val="23"/>
        </w:rPr>
        <w:t>Depuis les années 1960, l’entrée des</w:t>
      </w:r>
      <w:r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</w:t>
      </w:r>
      <w:r w:rsidRPr="00C639E6">
        <w:rPr>
          <w:rFonts w:ascii="Calibri" w:hAnsi="Calibri"/>
          <w:i/>
          <w:iCs/>
          <w:color w:val="F22CF7"/>
          <w:sz w:val="23"/>
          <w:szCs w:val="23"/>
        </w:rPr>
        <w:t>handicapés dans l’arène sportive transforme</w:t>
      </w:r>
      <w:r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</w:t>
      </w:r>
      <w:r w:rsidRPr="00C639E6">
        <w:rPr>
          <w:rFonts w:ascii="Calibri" w:hAnsi="Calibri"/>
          <w:i/>
          <w:iCs/>
          <w:color w:val="F22CF7"/>
          <w:sz w:val="23"/>
          <w:szCs w:val="23"/>
        </w:rPr>
        <w:t>des pratiques</w:t>
      </w:r>
    </w:p>
    <w:p w14:paraId="4250DD6F" w14:textId="395AEB41" w:rsidR="00C639E6" w:rsidRPr="00C639E6" w:rsidRDefault="00C639E6" w:rsidP="00C639E6">
      <w:pPr>
        <w:autoSpaceDE w:val="0"/>
        <w:autoSpaceDN w:val="0"/>
        <w:adjustRightInd w:val="0"/>
        <w:rPr>
          <w:rFonts w:ascii="Calibri" w:hAnsi="Calibri"/>
          <w:i/>
          <w:iCs/>
          <w:color w:val="F22CF7"/>
          <w:sz w:val="23"/>
          <w:szCs w:val="23"/>
        </w:rPr>
      </w:pPr>
      <w:r w:rsidRPr="00C639E6">
        <w:rPr>
          <w:rFonts w:ascii="Calibri" w:hAnsi="Calibri"/>
          <w:i/>
          <w:iCs/>
          <w:color w:val="F22CF7"/>
          <w:sz w:val="23"/>
          <w:szCs w:val="23"/>
        </w:rPr>
        <w:t>progressivement les perceptions sociales</w:t>
      </w:r>
      <w:r w:rsidRPr="009929E9">
        <w:rPr>
          <w:rFonts w:ascii="Calibri" w:hAnsi="Calibri"/>
          <w:i/>
          <w:iCs/>
          <w:color w:val="F22CF7"/>
          <w:sz w:val="23"/>
          <w:szCs w:val="23"/>
        </w:rPr>
        <w:t>.</w:t>
      </w:r>
    </w:p>
    <w:p w14:paraId="4754068B" w14:textId="59A8DCC3" w:rsidR="009929E9" w:rsidRPr="00C639E6" w:rsidRDefault="00C639E6" w:rsidP="009929E9">
      <w:pPr>
        <w:autoSpaceDE w:val="0"/>
        <w:autoSpaceDN w:val="0"/>
        <w:adjustRightInd w:val="0"/>
        <w:rPr>
          <w:rFonts w:ascii="Calibri" w:hAnsi="Calibri"/>
          <w:i/>
          <w:iCs/>
          <w:color w:val="F22CF7"/>
          <w:sz w:val="23"/>
          <w:szCs w:val="23"/>
        </w:rPr>
      </w:pPr>
      <w:r w:rsidRPr="00C639E6">
        <w:rPr>
          <w:rFonts w:ascii="Calibri" w:hAnsi="Calibri"/>
          <w:i/>
          <w:iCs/>
          <w:color w:val="F22CF7"/>
          <w:sz w:val="23"/>
          <w:szCs w:val="23"/>
        </w:rPr>
        <w:t>Aujourd’hui, grâce aux</w:t>
      </w:r>
      <w:r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</w:t>
      </w:r>
      <w:r w:rsidRPr="00C639E6">
        <w:rPr>
          <w:rFonts w:ascii="Calibri" w:hAnsi="Calibri"/>
          <w:i/>
          <w:iCs/>
          <w:color w:val="F22CF7"/>
          <w:sz w:val="23"/>
          <w:szCs w:val="23"/>
        </w:rPr>
        <w:t>structures fédérales, au développement</w:t>
      </w:r>
      <w:r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</w:t>
      </w:r>
      <w:r w:rsidRPr="00C639E6">
        <w:rPr>
          <w:rFonts w:ascii="Calibri" w:hAnsi="Calibri"/>
          <w:i/>
          <w:iCs/>
          <w:color w:val="F22CF7"/>
          <w:sz w:val="23"/>
          <w:szCs w:val="23"/>
        </w:rPr>
        <w:t>technologique et aux entreprises, la passion</w:t>
      </w:r>
      <w:r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</w:t>
      </w:r>
      <w:r w:rsidRPr="00C639E6">
        <w:rPr>
          <w:rFonts w:ascii="Calibri" w:hAnsi="Calibri"/>
          <w:i/>
          <w:iCs/>
          <w:color w:val="F22CF7"/>
          <w:sz w:val="23"/>
          <w:szCs w:val="23"/>
        </w:rPr>
        <w:t>sportive devient accessible à tous</w:t>
      </w:r>
      <w:r w:rsidR="009929E9"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. </w:t>
      </w:r>
      <w:r w:rsidR="009929E9" w:rsidRPr="00C639E6">
        <w:rPr>
          <w:rFonts w:ascii="Calibri" w:hAnsi="Calibri"/>
          <w:i/>
          <w:iCs/>
          <w:color w:val="F22CF7"/>
          <w:sz w:val="23"/>
          <w:szCs w:val="23"/>
        </w:rPr>
        <w:t>Cette exposition retrace</w:t>
      </w:r>
      <w:r w:rsidR="009929E9"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</w:t>
      </w:r>
      <w:r w:rsidR="009929E9" w:rsidRPr="00C639E6">
        <w:rPr>
          <w:rFonts w:ascii="Calibri" w:hAnsi="Calibri"/>
          <w:i/>
          <w:iCs/>
          <w:color w:val="F22CF7"/>
          <w:sz w:val="23"/>
          <w:szCs w:val="23"/>
        </w:rPr>
        <w:t xml:space="preserve">l’évolution et l’histoire </w:t>
      </w:r>
      <w:proofErr w:type="gramStart"/>
      <w:r w:rsidR="009929E9" w:rsidRPr="00C639E6">
        <w:rPr>
          <w:rFonts w:ascii="Calibri" w:hAnsi="Calibri"/>
          <w:i/>
          <w:iCs/>
          <w:color w:val="F22CF7"/>
          <w:sz w:val="23"/>
          <w:szCs w:val="23"/>
        </w:rPr>
        <w:t>du Handisport</w:t>
      </w:r>
      <w:proofErr w:type="gramEnd"/>
      <w:r w:rsidR="009929E9" w:rsidRPr="00C639E6">
        <w:rPr>
          <w:rFonts w:ascii="Calibri" w:hAnsi="Calibri"/>
          <w:i/>
          <w:iCs/>
          <w:color w:val="F22CF7"/>
          <w:sz w:val="23"/>
          <w:szCs w:val="23"/>
        </w:rPr>
        <w:t xml:space="preserve"> et</w:t>
      </w:r>
      <w:r w:rsidR="009929E9"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</w:t>
      </w:r>
      <w:r w:rsidR="009929E9" w:rsidRPr="00C639E6">
        <w:rPr>
          <w:rFonts w:ascii="Calibri" w:hAnsi="Calibri"/>
          <w:i/>
          <w:iCs/>
          <w:color w:val="F22CF7"/>
          <w:sz w:val="23"/>
          <w:szCs w:val="23"/>
        </w:rPr>
        <w:t>du Sport Adapté en France à travers les</w:t>
      </w:r>
      <w:r w:rsidR="009929E9" w:rsidRPr="009929E9">
        <w:rPr>
          <w:rFonts w:ascii="Calibri" w:hAnsi="Calibri"/>
          <w:i/>
          <w:iCs/>
          <w:color w:val="F22CF7"/>
          <w:sz w:val="23"/>
          <w:szCs w:val="23"/>
        </w:rPr>
        <w:t xml:space="preserve"> </w:t>
      </w:r>
      <w:r w:rsidR="009929E9" w:rsidRPr="00C639E6">
        <w:rPr>
          <w:rFonts w:ascii="Calibri" w:hAnsi="Calibri"/>
          <w:i/>
          <w:iCs/>
          <w:color w:val="F22CF7"/>
          <w:sz w:val="23"/>
          <w:szCs w:val="23"/>
        </w:rPr>
        <w:t>principaux acteurs, qu’ils soient dirigeants</w:t>
      </w:r>
    </w:p>
    <w:p w14:paraId="77183D5D" w14:textId="77777777" w:rsidR="009929E9" w:rsidRPr="00C639E6" w:rsidRDefault="009929E9" w:rsidP="009929E9">
      <w:pPr>
        <w:autoSpaceDE w:val="0"/>
        <w:autoSpaceDN w:val="0"/>
        <w:adjustRightInd w:val="0"/>
        <w:rPr>
          <w:rFonts w:ascii="Calibri" w:hAnsi="Calibri"/>
          <w:i/>
          <w:iCs/>
          <w:color w:val="F22CF7"/>
          <w:sz w:val="23"/>
          <w:szCs w:val="23"/>
        </w:rPr>
      </w:pPr>
      <w:r w:rsidRPr="00C639E6">
        <w:rPr>
          <w:rFonts w:ascii="Calibri" w:hAnsi="Calibri"/>
          <w:i/>
          <w:iCs/>
          <w:color w:val="F22CF7"/>
          <w:sz w:val="23"/>
          <w:szCs w:val="23"/>
        </w:rPr>
        <w:t>ou athlètes.</w:t>
      </w:r>
    </w:p>
    <w:p w14:paraId="0BE78763" w14:textId="0023DE7E" w:rsidR="009929E9" w:rsidRPr="00C639E6" w:rsidRDefault="009929E9" w:rsidP="009929E9">
      <w:pPr>
        <w:autoSpaceDE w:val="0"/>
        <w:autoSpaceDN w:val="0"/>
        <w:adjustRightInd w:val="0"/>
        <w:rPr>
          <w:rFonts w:ascii="Calibri" w:hAnsi="Calibri"/>
          <w:color w:val="F22CF7"/>
          <w:sz w:val="23"/>
          <w:szCs w:val="23"/>
        </w:rPr>
      </w:pPr>
      <w:r w:rsidRPr="009929E9">
        <w:rPr>
          <w:rFonts w:ascii="Calibri" w:hAnsi="Calibri"/>
          <w:noProof/>
          <w:color w:val="F22CF7"/>
          <w:sz w:val="23"/>
          <w:szCs w:val="23"/>
        </w:rPr>
        <w:drawing>
          <wp:inline distT="0" distB="0" distL="0" distR="0" wp14:anchorId="30F4076F" wp14:editId="1E3CC020">
            <wp:extent cx="2000250" cy="15367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9E9">
        <w:rPr>
          <w:rFonts w:ascii="Calibri" w:hAnsi="Calibri"/>
          <w:color w:val="F22CF7"/>
          <w:sz w:val="23"/>
          <w:szCs w:val="23"/>
        </w:rPr>
        <w:t xml:space="preserve"> </w:t>
      </w:r>
      <w:r w:rsidRPr="009929E9">
        <w:rPr>
          <w:rFonts w:ascii="Calibri" w:hAnsi="Calibri"/>
          <w:noProof/>
          <w:color w:val="F22CF7"/>
          <w:sz w:val="23"/>
          <w:szCs w:val="23"/>
        </w:rPr>
        <w:drawing>
          <wp:inline distT="0" distB="0" distL="0" distR="0" wp14:anchorId="365F2420" wp14:editId="386119B4">
            <wp:extent cx="2990850" cy="153670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AC8E" w14:textId="77777777" w:rsidR="00C639E6" w:rsidRPr="00C639E6" w:rsidRDefault="00C639E6" w:rsidP="00C639E6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14:paraId="3F0409D9" w14:textId="1E2D5302" w:rsidR="00357822" w:rsidRPr="00176C4A" w:rsidRDefault="004D4CD7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/>
          <w:bCs/>
          <w:color w:val="000000"/>
          <w:sz w:val="23"/>
          <w:szCs w:val="23"/>
        </w:rPr>
        <w:t>Réalisation</w:t>
      </w:r>
    </w:p>
    <w:p w14:paraId="6C59B48D" w14:textId="77777777" w:rsidR="00C639E6" w:rsidRPr="0060571F" w:rsidRDefault="00C639E6" w:rsidP="00357822">
      <w:pPr>
        <w:autoSpaceDE w:val="0"/>
        <w:autoSpaceDN w:val="0"/>
        <w:adjustRightInd w:val="0"/>
        <w:rPr>
          <w:rFonts w:ascii="Calibri" w:hAnsi="Calibri"/>
          <w:bCs/>
          <w:color w:val="FF00FF"/>
          <w:sz w:val="23"/>
          <w:szCs w:val="23"/>
        </w:rPr>
      </w:pPr>
      <w:r w:rsidRPr="0060571F">
        <w:rPr>
          <w:rFonts w:ascii="Calibri" w:hAnsi="Calibri"/>
          <w:bCs/>
          <w:color w:val="FF00FF"/>
          <w:sz w:val="23"/>
          <w:szCs w:val="23"/>
        </w:rPr>
        <w:t>Musée national du sport</w:t>
      </w:r>
    </w:p>
    <w:p w14:paraId="61015F31" w14:textId="4F402F0C" w:rsidR="00357822" w:rsidRPr="00176C4A" w:rsidRDefault="00357822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176C4A">
        <w:rPr>
          <w:rFonts w:ascii="Calibri" w:hAnsi="Calibri"/>
          <w:b/>
          <w:bCs/>
          <w:color w:val="000000"/>
          <w:sz w:val="23"/>
          <w:szCs w:val="23"/>
        </w:rPr>
        <w:t xml:space="preserve">Année de réalisation : </w:t>
      </w:r>
    </w:p>
    <w:p w14:paraId="0D74EB30" w14:textId="596F4C74" w:rsidR="00C639E6" w:rsidRPr="00C639E6" w:rsidRDefault="00357822" w:rsidP="00357822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60571F">
        <w:rPr>
          <w:rFonts w:ascii="Calibri" w:hAnsi="Calibri"/>
          <w:bCs/>
          <w:color w:val="FF00FF"/>
          <w:sz w:val="23"/>
          <w:szCs w:val="23"/>
        </w:rPr>
        <w:t>201</w:t>
      </w:r>
      <w:r w:rsidR="00C639E6" w:rsidRPr="0060571F">
        <w:rPr>
          <w:rFonts w:ascii="Calibri" w:hAnsi="Calibri"/>
          <w:bCs/>
          <w:color w:val="FF00FF"/>
          <w:sz w:val="23"/>
          <w:szCs w:val="23"/>
        </w:rPr>
        <w:t>9</w:t>
      </w:r>
    </w:p>
    <w:p w14:paraId="66F762D7" w14:textId="77777777" w:rsidR="00B6043E" w:rsidRPr="00176C4A" w:rsidRDefault="00B6043E" w:rsidP="00B6043E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176C4A">
        <w:rPr>
          <w:rFonts w:ascii="Calibri" w:hAnsi="Calibri"/>
          <w:b/>
          <w:bCs/>
          <w:color w:val="000000"/>
          <w:sz w:val="23"/>
          <w:szCs w:val="23"/>
        </w:rPr>
        <w:t>Nombre de panneaux :</w:t>
      </w:r>
    </w:p>
    <w:p w14:paraId="514248F8" w14:textId="5434901B" w:rsidR="00357822" w:rsidRPr="0060571F" w:rsidRDefault="00C639E6" w:rsidP="00C639E6">
      <w:pPr>
        <w:autoSpaceDE w:val="0"/>
        <w:autoSpaceDN w:val="0"/>
        <w:adjustRightInd w:val="0"/>
        <w:rPr>
          <w:rFonts w:ascii="Calibri" w:hAnsi="Calibri"/>
          <w:bCs/>
          <w:color w:val="FF00FF"/>
          <w:sz w:val="23"/>
          <w:szCs w:val="23"/>
        </w:rPr>
      </w:pPr>
      <w:r w:rsidRPr="0060571F">
        <w:rPr>
          <w:rFonts w:ascii="Calibri" w:hAnsi="Calibri"/>
          <w:bCs/>
          <w:color w:val="FF00FF"/>
          <w:sz w:val="23"/>
          <w:szCs w:val="23"/>
        </w:rPr>
        <w:t>13</w:t>
      </w:r>
    </w:p>
    <w:p w14:paraId="76F63F43" w14:textId="77777777" w:rsidR="00357822" w:rsidRPr="00176C4A" w:rsidRDefault="00357822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176C4A">
        <w:rPr>
          <w:rFonts w:ascii="Calibri" w:hAnsi="Calibri"/>
          <w:b/>
          <w:bCs/>
          <w:color w:val="000000"/>
          <w:sz w:val="23"/>
          <w:szCs w:val="23"/>
        </w:rPr>
        <w:t xml:space="preserve">Types de panneaux : </w:t>
      </w:r>
    </w:p>
    <w:p w14:paraId="4A079321" w14:textId="7F89483A" w:rsidR="00B6043E" w:rsidRPr="0060571F" w:rsidRDefault="00C639E6" w:rsidP="00357822">
      <w:pPr>
        <w:autoSpaceDE w:val="0"/>
        <w:autoSpaceDN w:val="0"/>
        <w:adjustRightInd w:val="0"/>
        <w:rPr>
          <w:rFonts w:ascii="Calibri" w:hAnsi="Calibri"/>
          <w:bCs/>
          <w:color w:val="FF00FF"/>
          <w:sz w:val="23"/>
          <w:szCs w:val="23"/>
        </w:rPr>
      </w:pPr>
      <w:r w:rsidRPr="0060571F">
        <w:rPr>
          <w:rFonts w:ascii="Calibri" w:hAnsi="Calibri"/>
          <w:bCs/>
          <w:color w:val="FF00FF"/>
          <w:sz w:val="23"/>
          <w:szCs w:val="23"/>
        </w:rPr>
        <w:t>Roll up autoportant</w:t>
      </w:r>
    </w:p>
    <w:p w14:paraId="1FA42A70" w14:textId="77777777" w:rsidR="00357822" w:rsidRPr="00176C4A" w:rsidRDefault="00357822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176C4A">
        <w:rPr>
          <w:rFonts w:ascii="Calibri" w:hAnsi="Calibri"/>
          <w:b/>
          <w:bCs/>
          <w:color w:val="000000"/>
          <w:sz w:val="23"/>
          <w:szCs w:val="23"/>
        </w:rPr>
        <w:t xml:space="preserve">Dimensions en cm des panneaux : </w:t>
      </w:r>
    </w:p>
    <w:p w14:paraId="38A4A593" w14:textId="4665892F" w:rsidR="00357822" w:rsidRPr="0060571F" w:rsidRDefault="00C639E6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FF00FF"/>
          <w:sz w:val="23"/>
          <w:szCs w:val="23"/>
        </w:rPr>
      </w:pPr>
      <w:r w:rsidRPr="0060571F">
        <w:rPr>
          <w:rFonts w:ascii="Calibri" w:hAnsi="Calibri"/>
          <w:bCs/>
          <w:color w:val="FF00FF"/>
          <w:sz w:val="23"/>
          <w:szCs w:val="23"/>
        </w:rPr>
        <w:t>200(h)x85(l) cm</w:t>
      </w:r>
    </w:p>
    <w:p w14:paraId="5F53D7A3" w14:textId="77777777" w:rsidR="00357822" w:rsidRPr="00176C4A" w:rsidRDefault="00357822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176C4A">
        <w:rPr>
          <w:rFonts w:ascii="Calibri" w:hAnsi="Calibri"/>
          <w:b/>
          <w:bCs/>
          <w:color w:val="000000"/>
          <w:sz w:val="23"/>
          <w:szCs w:val="23"/>
        </w:rPr>
        <w:t xml:space="preserve">Nombre de jeux d’expositions : </w:t>
      </w:r>
    </w:p>
    <w:p w14:paraId="2E847DDB" w14:textId="4BD63630" w:rsidR="00357822" w:rsidRDefault="00C639E6" w:rsidP="00357822">
      <w:pPr>
        <w:autoSpaceDE w:val="0"/>
        <w:autoSpaceDN w:val="0"/>
        <w:adjustRightInd w:val="0"/>
        <w:rPr>
          <w:rFonts w:ascii="Calibri" w:hAnsi="Calibri"/>
          <w:bCs/>
          <w:color w:val="FF00FF"/>
          <w:sz w:val="23"/>
          <w:szCs w:val="23"/>
        </w:rPr>
      </w:pPr>
      <w:r w:rsidRPr="0060571F">
        <w:rPr>
          <w:rFonts w:ascii="Calibri" w:hAnsi="Calibri"/>
          <w:bCs/>
          <w:color w:val="FF00FF"/>
          <w:sz w:val="23"/>
          <w:szCs w:val="23"/>
        </w:rPr>
        <w:t>1</w:t>
      </w:r>
    </w:p>
    <w:p w14:paraId="73E9ADB2" w14:textId="058669CF" w:rsidR="004D4CD7" w:rsidRPr="004D4CD7" w:rsidRDefault="004D4CD7" w:rsidP="00357822">
      <w:pPr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3"/>
          <w:szCs w:val="23"/>
        </w:rPr>
      </w:pPr>
      <w:r w:rsidRPr="004D4CD7">
        <w:rPr>
          <w:rFonts w:ascii="Calibri" w:hAnsi="Calibri"/>
          <w:b/>
          <w:color w:val="000000" w:themeColor="text1"/>
          <w:sz w:val="23"/>
          <w:szCs w:val="23"/>
        </w:rPr>
        <w:t>Valeur :</w:t>
      </w:r>
    </w:p>
    <w:p w14:paraId="1095F0DC" w14:textId="68976F5D" w:rsidR="004D4CD7" w:rsidRPr="0060571F" w:rsidRDefault="004D4CD7" w:rsidP="00357822">
      <w:pPr>
        <w:autoSpaceDE w:val="0"/>
        <w:autoSpaceDN w:val="0"/>
        <w:adjustRightInd w:val="0"/>
        <w:rPr>
          <w:rFonts w:ascii="Calibri" w:hAnsi="Calibri"/>
          <w:bCs/>
          <w:color w:val="FF00FF"/>
          <w:sz w:val="23"/>
          <w:szCs w:val="23"/>
        </w:rPr>
      </w:pPr>
      <w:r>
        <w:rPr>
          <w:rFonts w:ascii="Calibri" w:hAnsi="Calibri"/>
          <w:bCs/>
          <w:color w:val="FF00FF"/>
          <w:sz w:val="23"/>
          <w:szCs w:val="23"/>
        </w:rPr>
        <w:t>1000 euros</w:t>
      </w:r>
    </w:p>
    <w:p w14:paraId="2BDCF4C8" w14:textId="77777777" w:rsidR="00357822" w:rsidRPr="00176C4A" w:rsidRDefault="00357822" w:rsidP="0035782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176C4A">
        <w:rPr>
          <w:rFonts w:ascii="Calibri" w:hAnsi="Calibri"/>
          <w:b/>
          <w:bCs/>
          <w:color w:val="000000"/>
          <w:sz w:val="23"/>
          <w:szCs w:val="23"/>
        </w:rPr>
        <w:t>Lieu de stockage :</w:t>
      </w:r>
    </w:p>
    <w:p w14:paraId="56A7554D" w14:textId="3A083419" w:rsidR="00357822" w:rsidRPr="0060571F" w:rsidRDefault="00357822" w:rsidP="00357822">
      <w:pPr>
        <w:autoSpaceDE w:val="0"/>
        <w:autoSpaceDN w:val="0"/>
        <w:adjustRightInd w:val="0"/>
        <w:rPr>
          <w:rFonts w:ascii="Calibri" w:hAnsi="Calibri"/>
          <w:bCs/>
          <w:color w:val="FF00FF"/>
          <w:sz w:val="23"/>
          <w:szCs w:val="23"/>
        </w:rPr>
      </w:pPr>
      <w:r w:rsidRPr="0060571F">
        <w:rPr>
          <w:rFonts w:ascii="Calibri" w:hAnsi="Calibri"/>
          <w:bCs/>
          <w:color w:val="FF00FF"/>
          <w:sz w:val="23"/>
          <w:szCs w:val="23"/>
        </w:rPr>
        <w:t>DCEPS</w:t>
      </w:r>
    </w:p>
    <w:bookmarkEnd w:id="0"/>
    <w:p w14:paraId="6C805119" w14:textId="77777777" w:rsidR="0032196F" w:rsidRPr="00707BD8" w:rsidRDefault="0032196F" w:rsidP="0032196F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11B41C07" w14:textId="77777777" w:rsidR="0032196F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45A3FA68" w14:textId="77777777" w:rsidR="0032196F" w:rsidRPr="00707BD8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3ECA34A8" w14:textId="77777777" w:rsidR="00CF0683" w:rsidRDefault="00CF0683"/>
    <w:sectPr w:rsidR="00CF0683" w:rsidSect="00C1223A">
      <w:headerReference w:type="default" r:id="rId8"/>
      <w:footerReference w:type="default" r:id="rId9"/>
      <w:pgSz w:w="11906" w:h="16838"/>
      <w:pgMar w:top="1418" w:right="1418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2FC3" w14:textId="77777777" w:rsidR="00412F16" w:rsidRDefault="00412F16">
      <w:r>
        <w:separator/>
      </w:r>
    </w:p>
  </w:endnote>
  <w:endnote w:type="continuationSeparator" w:id="0">
    <w:p w14:paraId="1B041FEB" w14:textId="77777777" w:rsidR="00412F16" w:rsidRDefault="0041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AEA5" w14:textId="77777777" w:rsidR="00C71B3E" w:rsidRPr="00C71B3E" w:rsidRDefault="0032196F" w:rsidP="00C71B3E">
    <w:pPr>
      <w:pStyle w:val="Pieddepage"/>
      <w:rPr>
        <w:b/>
        <w:bCs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0460DBA" wp14:editId="5A896898">
          <wp:simplePos x="0" y="0"/>
          <wp:positionH relativeFrom="column">
            <wp:posOffset>5059680</wp:posOffset>
          </wp:positionH>
          <wp:positionV relativeFrom="paragraph">
            <wp:posOffset>-161290</wp:posOffset>
          </wp:positionV>
          <wp:extent cx="800100" cy="329565"/>
          <wp:effectExtent l="0" t="0" r="0" b="0"/>
          <wp:wrapNone/>
          <wp:docPr id="4" name="Image 4" descr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47E68C2" wp14:editId="6085B6A3">
          <wp:simplePos x="0" y="0"/>
          <wp:positionH relativeFrom="column">
            <wp:posOffset>4229100</wp:posOffset>
          </wp:positionH>
          <wp:positionV relativeFrom="paragraph">
            <wp:posOffset>40005</wp:posOffset>
          </wp:positionV>
          <wp:extent cx="352425" cy="415290"/>
          <wp:effectExtent l="0" t="0" r="9525" b="3810"/>
          <wp:wrapNone/>
          <wp:docPr id="3" name="Image 3" descr="LOGO C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C71B3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4BC7518" wp14:editId="4CE4C015">
          <wp:simplePos x="0" y="0"/>
          <wp:positionH relativeFrom="column">
            <wp:posOffset>9038590</wp:posOffset>
          </wp:positionH>
          <wp:positionV relativeFrom="paragraph">
            <wp:posOffset>9937115</wp:posOffset>
          </wp:positionV>
          <wp:extent cx="1137285" cy="464185"/>
          <wp:effectExtent l="0" t="0" r="5715" b="0"/>
          <wp:wrapNone/>
          <wp:docPr id="2" name="Image 2" descr="Capture d’écran 2012-05-02 à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e d’écran 2012-05-02 à 17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B3E">
      <w:rPr>
        <w:b/>
        <w:sz w:val="16"/>
        <w:szCs w:val="16"/>
        <w:u w:val="single"/>
      </w:rPr>
      <w:t>DCEPS</w:t>
    </w:r>
  </w:p>
  <w:p w14:paraId="031FE3C9" w14:textId="77777777" w:rsidR="00F50D2A" w:rsidRPr="00A950A0" w:rsidRDefault="004D4CD7" w:rsidP="0015101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88A0" w14:textId="77777777" w:rsidR="00412F16" w:rsidRDefault="00412F16">
      <w:r>
        <w:separator/>
      </w:r>
    </w:p>
  </w:footnote>
  <w:footnote w:type="continuationSeparator" w:id="0">
    <w:p w14:paraId="12C250C7" w14:textId="77777777" w:rsidR="00412F16" w:rsidRDefault="0041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1619" w14:textId="77777777" w:rsidR="00F50D2A" w:rsidRPr="00C02647" w:rsidRDefault="0032196F" w:rsidP="00665A00">
    <w:pPr>
      <w:pStyle w:val="En-tte"/>
      <w:jc w:val="center"/>
      <w:rPr>
        <w:b/>
        <w:sz w:val="28"/>
        <w:szCs w:val="28"/>
        <w:u w:val="single"/>
      </w:rPr>
    </w:pPr>
    <w:r w:rsidRPr="00C02647">
      <w:rPr>
        <w:b/>
        <w:sz w:val="28"/>
        <w:szCs w:val="28"/>
        <w:u w:val="single"/>
      </w:rPr>
      <w:t>FICHES EXPOS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6F"/>
    <w:rsid w:val="00176C4A"/>
    <w:rsid w:val="0032196F"/>
    <w:rsid w:val="00357822"/>
    <w:rsid w:val="00412F16"/>
    <w:rsid w:val="004D4CD7"/>
    <w:rsid w:val="0060571F"/>
    <w:rsid w:val="00743698"/>
    <w:rsid w:val="009929E9"/>
    <w:rsid w:val="00B6043E"/>
    <w:rsid w:val="00C639E6"/>
    <w:rsid w:val="00CA71DA"/>
    <w:rsid w:val="00CF0683"/>
    <w:rsid w:val="00DE124C"/>
    <w:rsid w:val="00E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233044"/>
  <w15:chartTrackingRefBased/>
  <w15:docId w15:val="{2D1574A6-FD56-42FD-93C2-829B899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6F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219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219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Tronchon-Dietre</dc:creator>
  <cp:keywords/>
  <dc:description/>
  <cp:lastModifiedBy>Andrée Tronchon-Dietre</cp:lastModifiedBy>
  <cp:revision>4</cp:revision>
  <dcterms:created xsi:type="dcterms:W3CDTF">2023-01-11T15:11:00Z</dcterms:created>
  <dcterms:modified xsi:type="dcterms:W3CDTF">2023-01-12T10:33:00Z</dcterms:modified>
</cp:coreProperties>
</file>